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5FF945F5"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0D40DC">
        <w:rPr>
          <w:rFonts w:eastAsiaTheme="minorHAnsi" w:cs="Arial"/>
          <w:b/>
          <w:bCs/>
          <w:sz w:val="24"/>
          <w:szCs w:val="24"/>
          <w:lang w:val="en-US"/>
        </w:rPr>
        <w:t>6</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R1-</w:t>
      </w:r>
      <w:r w:rsidR="00E418BE">
        <w:rPr>
          <w:rFonts w:eastAsiaTheme="minorHAnsi" w:cs="Arial"/>
          <w:b/>
          <w:bCs/>
          <w:sz w:val="24"/>
          <w:szCs w:val="24"/>
          <w:lang w:val="en-US"/>
        </w:rPr>
        <w:t>21</w:t>
      </w:r>
      <w:r w:rsidR="009B605A">
        <w:rPr>
          <w:rFonts w:eastAsiaTheme="minorHAnsi" w:cs="Arial"/>
          <w:b/>
          <w:bCs/>
          <w:sz w:val="24"/>
          <w:szCs w:val="24"/>
          <w:lang w:val="en-US"/>
        </w:rPr>
        <w:t>07812</w:t>
      </w:r>
    </w:p>
    <w:p w14:paraId="0EEE9A19" w14:textId="68A4F6A3" w:rsidR="00E418BE" w:rsidRDefault="00E418BE" w:rsidP="00E418BE">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w:t>
      </w:r>
      <w:r w:rsidRPr="004A68B6">
        <w:rPr>
          <w:rFonts w:eastAsiaTheme="minorEastAsia" w:cs="Arial"/>
          <w:b/>
          <w:bCs/>
          <w:sz w:val="24"/>
          <w:szCs w:val="24"/>
          <w:lang w:val="en-US" w:eastAsia="ko-KR"/>
        </w:rPr>
        <w:t xml:space="preserve">Meeting, </w:t>
      </w:r>
      <w:r w:rsidR="009B605A">
        <w:rPr>
          <w:b/>
          <w:bCs/>
          <w:sz w:val="24"/>
          <w:szCs w:val="24"/>
          <w:lang w:eastAsia="ja-JP"/>
        </w:rPr>
        <w:t xml:space="preserve">August </w:t>
      </w:r>
      <w:r w:rsidR="00BD23AF">
        <w:rPr>
          <w:b/>
          <w:bCs/>
          <w:sz w:val="24"/>
          <w:szCs w:val="24"/>
          <w:lang w:eastAsia="ja-JP"/>
        </w:rPr>
        <w:t>1</w:t>
      </w:r>
      <w:r w:rsidR="009B605A">
        <w:rPr>
          <w:b/>
          <w:bCs/>
          <w:sz w:val="24"/>
          <w:szCs w:val="24"/>
          <w:lang w:eastAsia="ja-JP"/>
        </w:rPr>
        <w:t>6</w:t>
      </w:r>
      <w:r w:rsidRPr="004A68B6">
        <w:rPr>
          <w:b/>
          <w:bCs/>
          <w:sz w:val="24"/>
          <w:szCs w:val="24"/>
          <w:vertAlign w:val="superscript"/>
          <w:lang w:eastAsia="ja-JP"/>
        </w:rPr>
        <w:t>th</w:t>
      </w:r>
      <w:r w:rsidRPr="004A68B6">
        <w:rPr>
          <w:b/>
          <w:bCs/>
          <w:sz w:val="24"/>
          <w:szCs w:val="24"/>
          <w:lang w:eastAsia="ja-JP"/>
        </w:rPr>
        <w:t xml:space="preserve"> – </w:t>
      </w:r>
      <w:r w:rsidR="00BD23AF">
        <w:rPr>
          <w:b/>
          <w:bCs/>
          <w:sz w:val="24"/>
          <w:szCs w:val="24"/>
          <w:lang w:eastAsia="ja-JP"/>
        </w:rPr>
        <w:t>2</w:t>
      </w:r>
      <w:r w:rsidR="00AE0F1C">
        <w:rPr>
          <w:b/>
          <w:bCs/>
          <w:sz w:val="24"/>
          <w:szCs w:val="24"/>
          <w:lang w:eastAsia="ja-JP"/>
        </w:rPr>
        <w:t>7</w:t>
      </w:r>
      <w:r w:rsidRPr="004A68B6">
        <w:rPr>
          <w:b/>
          <w:bCs/>
          <w:sz w:val="24"/>
          <w:szCs w:val="24"/>
          <w:vertAlign w:val="superscript"/>
          <w:lang w:eastAsia="ja-JP"/>
        </w:rPr>
        <w:t>th</w:t>
      </w:r>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3F4A48D"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w:t>
      </w:r>
      <w:r w:rsidR="008A3402">
        <w:rPr>
          <w:rFonts w:cs="Arial"/>
          <w:b/>
          <w:bCs/>
          <w:sz w:val="24"/>
          <w:szCs w:val="24"/>
          <w:lang w:val="en-US"/>
        </w:rPr>
        <w:t>2</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3861FC29"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8A3402" w:rsidRPr="008A3402">
        <w:rPr>
          <w:rFonts w:ascii="Arial" w:hAnsi="Arial" w:cs="Arial"/>
          <w:b/>
          <w:bCs/>
          <w:sz w:val="24"/>
          <w:szCs w:val="24"/>
        </w:rPr>
        <w:t>Identification and restriction of RedCap UEs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240DE3">
      <w:pPr>
        <w:pStyle w:val="Heading1"/>
        <w:rPr>
          <w:rFonts w:cs="Arial"/>
          <w:szCs w:val="32"/>
        </w:rPr>
      </w:pPr>
      <w:bookmarkStart w:id="0" w:name="_Ref513464071"/>
      <w:r w:rsidRPr="003B13FE">
        <w:rPr>
          <w:rFonts w:cs="Arial"/>
          <w:szCs w:val="32"/>
        </w:rPr>
        <w:t>Introduction</w:t>
      </w:r>
      <w:bookmarkEnd w:id="0"/>
    </w:p>
    <w:p w14:paraId="58596EEA" w14:textId="730BCAE9" w:rsidR="00B20A10" w:rsidRDefault="00B20A10" w:rsidP="00B20A10">
      <w:pPr>
        <w:jc w:val="both"/>
        <w:rPr>
          <w:rFonts w:eastAsia="SimSun" w:cs="Times New Roman"/>
          <w:bCs/>
        </w:rPr>
      </w:pPr>
      <w:r>
        <w:rPr>
          <w:rFonts w:cs="Times New Roman"/>
        </w:rPr>
        <w:t>RAN1 aspects of RAN2-led RedCap features</w:t>
      </w:r>
      <w:r w:rsidR="00060066">
        <w:rPr>
          <w:rFonts w:eastAsia="SimSun" w:cs="Times New Roman"/>
          <w:bCs/>
        </w:rPr>
        <w:t xml:space="preserve"> were</w:t>
      </w:r>
      <w:r>
        <w:rPr>
          <w:rFonts w:eastAsia="SimSun" w:cs="Times New Roman"/>
          <w:bCs/>
        </w:rPr>
        <w:t xml:space="preserve"> </w:t>
      </w:r>
      <w:r w:rsidR="00FD1B30">
        <w:rPr>
          <w:rFonts w:eastAsia="SimSun" w:cs="Times New Roman"/>
          <w:bCs/>
        </w:rPr>
        <w:t>discussed</w:t>
      </w:r>
      <w:r>
        <w:rPr>
          <w:rFonts w:eastAsia="SimSun" w:cs="Times New Roman"/>
          <w:bCs/>
        </w:rPr>
        <w:t xml:space="preserve"> in RAN1 #105-</w:t>
      </w:r>
      <w:proofErr w:type="gramStart"/>
      <w:r>
        <w:rPr>
          <w:rFonts w:eastAsia="SimSun" w:cs="Times New Roman"/>
          <w:bCs/>
        </w:rPr>
        <w:t>e</w:t>
      </w:r>
      <w:proofErr w:type="gramEnd"/>
      <w:r>
        <w:rPr>
          <w:rFonts w:eastAsia="SimSun" w:cs="Times New Roman"/>
          <w:bCs/>
        </w:rPr>
        <w:t xml:space="preserve"> and the following </w:t>
      </w:r>
      <w:r w:rsidR="00060066">
        <w:rPr>
          <w:rFonts w:eastAsia="SimSun" w:cs="Times New Roman"/>
          <w:bCs/>
        </w:rPr>
        <w:t>were</w:t>
      </w:r>
      <w:r>
        <w:rPr>
          <w:rFonts w:eastAsia="SimSun" w:cs="Times New Roman"/>
          <w:bCs/>
        </w:rPr>
        <w:t xml:space="preserve"> agreed [1]:</w:t>
      </w:r>
    </w:p>
    <w:p w14:paraId="342E2A63" w14:textId="77777777" w:rsidR="00B20A10" w:rsidRPr="000A560A" w:rsidRDefault="00B20A10" w:rsidP="00B20A10">
      <w:pPr>
        <w:jc w:val="both"/>
        <w:rPr>
          <w:highlight w:val="darkYellow"/>
        </w:rPr>
      </w:pPr>
      <w:bookmarkStart w:id="1" w:name="_Hlk79158910"/>
      <w:r w:rsidRPr="000A560A">
        <w:rPr>
          <w:highlight w:val="darkYellow"/>
        </w:rPr>
        <w:t>Working assumption:</w:t>
      </w:r>
    </w:p>
    <w:p w14:paraId="6A1CDCF9" w14:textId="77777777" w:rsidR="00B20A10" w:rsidRPr="000A560A" w:rsidRDefault="00B20A10" w:rsidP="00B20A10">
      <w:pPr>
        <w:numPr>
          <w:ilvl w:val="0"/>
          <w:numId w:val="17"/>
        </w:numPr>
        <w:spacing w:after="0" w:line="252" w:lineRule="auto"/>
        <w:jc w:val="both"/>
        <w:rPr>
          <w:rFonts w:eastAsia="Times New Roman"/>
          <w:szCs w:val="20"/>
          <w:lang w:eastAsia="ja-JP"/>
        </w:rPr>
      </w:pPr>
      <w:r w:rsidRPr="000A560A">
        <w:rPr>
          <w:rFonts w:eastAsia="Times New Roman"/>
          <w:szCs w:val="20"/>
          <w:lang w:eastAsia="zh-CN"/>
        </w:rPr>
        <w:t>For 4-step RACH, support the early indication of RedCap UEs at least in Msg1.</w:t>
      </w:r>
    </w:p>
    <w:p w14:paraId="70562175" w14:textId="77777777" w:rsidR="00B20A10" w:rsidRPr="000A560A" w:rsidRDefault="00B20A10" w:rsidP="00B20A10">
      <w:pPr>
        <w:numPr>
          <w:ilvl w:val="1"/>
          <w:numId w:val="17"/>
        </w:numPr>
        <w:spacing w:after="0" w:line="252" w:lineRule="auto"/>
        <w:jc w:val="both"/>
        <w:rPr>
          <w:rFonts w:eastAsia="Times New Roman"/>
          <w:szCs w:val="20"/>
          <w:lang w:eastAsia="ja-JP"/>
        </w:rPr>
      </w:pPr>
      <w:r w:rsidRPr="000A560A">
        <w:rPr>
          <w:rFonts w:eastAsia="Times New Roman"/>
          <w:szCs w:val="20"/>
          <w:lang w:eastAsia="ja-JP"/>
        </w:rPr>
        <w:t>The early indication in Msg1 can be configured to be enabled/disabled</w:t>
      </w:r>
    </w:p>
    <w:p w14:paraId="334E8003" w14:textId="77777777" w:rsidR="00B20A10" w:rsidRPr="000A560A" w:rsidRDefault="00B20A10" w:rsidP="00B20A10">
      <w:pPr>
        <w:numPr>
          <w:ilvl w:val="2"/>
          <w:numId w:val="17"/>
        </w:numPr>
        <w:spacing w:after="0" w:line="252" w:lineRule="auto"/>
        <w:jc w:val="both"/>
        <w:rPr>
          <w:rFonts w:eastAsia="Times New Roman"/>
          <w:szCs w:val="20"/>
          <w:lang w:eastAsia="ja-JP"/>
        </w:rPr>
      </w:pPr>
      <w:r w:rsidRPr="000A560A">
        <w:rPr>
          <w:rFonts w:eastAsia="Times New Roman"/>
          <w:szCs w:val="20"/>
          <w:lang w:eastAsia="ja-JP"/>
        </w:rPr>
        <w:t>FFS How to support enable/disable the early indication</w:t>
      </w:r>
    </w:p>
    <w:p w14:paraId="6591CC54" w14:textId="77777777" w:rsidR="00B20A10" w:rsidRPr="000A560A" w:rsidRDefault="00B20A10" w:rsidP="00B20A10">
      <w:pPr>
        <w:numPr>
          <w:ilvl w:val="1"/>
          <w:numId w:val="17"/>
        </w:numPr>
        <w:spacing w:after="0" w:line="252" w:lineRule="auto"/>
        <w:jc w:val="both"/>
        <w:rPr>
          <w:rFonts w:eastAsia="Times New Roman"/>
          <w:szCs w:val="20"/>
          <w:lang w:eastAsia="ja-JP"/>
        </w:rPr>
      </w:pPr>
      <w:r w:rsidRPr="000A560A">
        <w:rPr>
          <w:rFonts w:eastAsia="Times New Roman"/>
          <w:szCs w:val="20"/>
          <w:lang w:eastAsia="ja-JP"/>
        </w:rPr>
        <w:t>FFS details e.g.:</w:t>
      </w:r>
    </w:p>
    <w:p w14:paraId="2558992B" w14:textId="77777777" w:rsidR="00B20A10" w:rsidRPr="000A560A" w:rsidRDefault="00B20A10" w:rsidP="00B20A10">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initial UL BWP</w:t>
      </w:r>
    </w:p>
    <w:p w14:paraId="52F8DA9D" w14:textId="77777777" w:rsidR="00B20A10" w:rsidRPr="000A560A" w:rsidRDefault="00B20A10" w:rsidP="00B20A10">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PRACH resource</w:t>
      </w:r>
    </w:p>
    <w:p w14:paraId="2FE7AAA1" w14:textId="77777777" w:rsidR="00B20A10" w:rsidRPr="000A560A" w:rsidRDefault="00B20A10" w:rsidP="00B20A10">
      <w:pPr>
        <w:numPr>
          <w:ilvl w:val="2"/>
          <w:numId w:val="17"/>
        </w:numPr>
        <w:spacing w:after="0" w:line="252" w:lineRule="auto"/>
        <w:jc w:val="both"/>
        <w:rPr>
          <w:rFonts w:eastAsia="Times New Roman"/>
          <w:szCs w:val="20"/>
          <w:lang w:eastAsia="ja-JP"/>
        </w:rPr>
      </w:pPr>
      <w:r w:rsidRPr="000A560A">
        <w:rPr>
          <w:rFonts w:eastAsia="Times New Roman"/>
          <w:szCs w:val="20"/>
          <w:lang w:eastAsia="ja-JP"/>
        </w:rPr>
        <w:t>PRACH preamble partitioning</w:t>
      </w:r>
    </w:p>
    <w:p w14:paraId="6589A40C" w14:textId="3741F204" w:rsidR="00B20A10" w:rsidRDefault="00B20A10" w:rsidP="00B20A10">
      <w:pPr>
        <w:numPr>
          <w:ilvl w:val="1"/>
          <w:numId w:val="17"/>
        </w:numPr>
        <w:spacing w:after="0" w:line="252" w:lineRule="auto"/>
        <w:jc w:val="both"/>
        <w:rPr>
          <w:rFonts w:eastAsia="Times New Roman"/>
          <w:szCs w:val="20"/>
          <w:lang w:eastAsia="ja-JP"/>
        </w:rPr>
      </w:pPr>
      <w:r w:rsidRPr="000A560A">
        <w:rPr>
          <w:rFonts w:eastAsia="Times New Roman"/>
          <w:szCs w:val="20"/>
          <w:lang w:eastAsia="ja-JP"/>
        </w:rPr>
        <w:t xml:space="preserve">FFS the possibility of supporting Msg3 for the early indication </w:t>
      </w:r>
    </w:p>
    <w:bookmarkEnd w:id="1"/>
    <w:p w14:paraId="77EE57F8" w14:textId="77777777" w:rsidR="00B20A10" w:rsidRPr="000A560A" w:rsidRDefault="00B20A10" w:rsidP="00B20A10">
      <w:pPr>
        <w:spacing w:after="0" w:line="252" w:lineRule="auto"/>
        <w:ind w:left="1440"/>
        <w:jc w:val="both"/>
        <w:rPr>
          <w:rFonts w:eastAsia="Times New Roman"/>
          <w:szCs w:val="20"/>
          <w:lang w:eastAsia="ja-JP"/>
        </w:rPr>
      </w:pPr>
    </w:p>
    <w:p w14:paraId="69A6079E" w14:textId="77777777" w:rsidR="00B20A10" w:rsidRPr="006C7876" w:rsidRDefault="00B20A10" w:rsidP="00B20A10">
      <w:pPr>
        <w:jc w:val="both"/>
        <w:rPr>
          <w:color w:val="FF0000"/>
          <w:szCs w:val="20"/>
          <w:u w:val="single"/>
          <w:lang w:eastAsia="ja-JP"/>
        </w:rPr>
      </w:pPr>
      <w:r w:rsidRPr="007402AB">
        <w:rPr>
          <w:szCs w:val="20"/>
          <w:highlight w:val="green"/>
          <w:lang w:eastAsia="ja-JP"/>
        </w:rPr>
        <w:t>Agreement</w:t>
      </w:r>
      <w:r w:rsidRPr="006C7876">
        <w:rPr>
          <w:color w:val="FF0000"/>
          <w:szCs w:val="20"/>
          <w:u w:val="single"/>
          <w:lang w:eastAsia="ja-JP"/>
        </w:rPr>
        <w:t xml:space="preserve">: </w:t>
      </w:r>
      <w:r w:rsidRPr="006C7876">
        <w:rPr>
          <w:color w:val="FF0000"/>
          <w:u w:val="single"/>
          <w:lang w:eastAsia="ja-JP"/>
        </w:rPr>
        <w:t>(if the above working assumption is confirmed)</w:t>
      </w:r>
    </w:p>
    <w:p w14:paraId="2DB31FD0" w14:textId="609E989E" w:rsidR="00B20A10" w:rsidRPr="00060066" w:rsidRDefault="00B20A10" w:rsidP="00B20A10">
      <w:pPr>
        <w:pStyle w:val="ListParagraph"/>
        <w:numPr>
          <w:ilvl w:val="0"/>
          <w:numId w:val="17"/>
        </w:numPr>
        <w:spacing w:after="180" w:line="252" w:lineRule="auto"/>
        <w:contextualSpacing/>
        <w:jc w:val="both"/>
        <w:rPr>
          <w:rFonts w:cs="Times"/>
        </w:rPr>
      </w:pPr>
      <w:r w:rsidRPr="007402AB">
        <w:rPr>
          <w:lang w:eastAsia="zh-CN"/>
        </w:rPr>
        <w:t>Early indication</w:t>
      </w:r>
      <w:r w:rsidRPr="007402AB">
        <w:rPr>
          <w:rFonts w:eastAsia="Times New Roman"/>
          <w:lang w:eastAsia="zh-CN"/>
        </w:rPr>
        <w:t xml:space="preserve"> of RedCap UEs</w:t>
      </w:r>
      <w:r w:rsidRPr="007402AB">
        <w:rPr>
          <w:lang w:eastAsia="zh-CN"/>
        </w:rPr>
        <w:t xml:space="preserve"> in Msg1 can be enabled/disabled via SIB</w:t>
      </w:r>
    </w:p>
    <w:p w14:paraId="4BD84C39" w14:textId="77777777" w:rsidR="00B20A10" w:rsidRPr="00FF18C2" w:rsidRDefault="00B20A10" w:rsidP="00B20A10">
      <w:pPr>
        <w:jc w:val="both"/>
        <w:rPr>
          <w:szCs w:val="20"/>
          <w:highlight w:val="darkYellow"/>
          <w:lang w:eastAsia="ja-JP"/>
        </w:rPr>
      </w:pPr>
      <w:r w:rsidRPr="00FF18C2">
        <w:rPr>
          <w:szCs w:val="20"/>
          <w:highlight w:val="darkYellow"/>
          <w:lang w:eastAsia="ja-JP"/>
        </w:rPr>
        <w:t>Working assumption:</w:t>
      </w:r>
    </w:p>
    <w:p w14:paraId="43F1027F" w14:textId="77777777" w:rsidR="00B20A10" w:rsidRPr="007402AB" w:rsidRDefault="00B20A10" w:rsidP="00B20A10">
      <w:pPr>
        <w:pStyle w:val="ListParagraph"/>
        <w:numPr>
          <w:ilvl w:val="0"/>
          <w:numId w:val="17"/>
        </w:numPr>
        <w:spacing w:after="180" w:line="252" w:lineRule="auto"/>
        <w:contextualSpacing/>
        <w:jc w:val="both"/>
        <w:rPr>
          <w:lang w:eastAsia="zh-CN"/>
        </w:rPr>
      </w:pPr>
      <w:r w:rsidRPr="007402AB">
        <w:rPr>
          <w:lang w:eastAsia="zh-CN"/>
        </w:rPr>
        <w:t>RedCap UE type is defined based on one of the following options</w:t>
      </w:r>
    </w:p>
    <w:p w14:paraId="0FF9892C" w14:textId="77777777" w:rsidR="00B20A10" w:rsidRPr="007402AB" w:rsidRDefault="00B20A10" w:rsidP="00B20A10">
      <w:pPr>
        <w:pStyle w:val="ListParagraph"/>
        <w:numPr>
          <w:ilvl w:val="1"/>
          <w:numId w:val="17"/>
        </w:numPr>
        <w:spacing w:after="180" w:line="252" w:lineRule="auto"/>
        <w:contextualSpacing/>
        <w:jc w:val="both"/>
        <w:rPr>
          <w:lang w:eastAsia="zh-CN"/>
        </w:rPr>
      </w:pPr>
      <w:r w:rsidRPr="007402AB">
        <w:rPr>
          <w:lang w:eastAsia="zh-CN"/>
        </w:rPr>
        <w:t>Option 2: Only include the reduced capabilities that the network needs to know during initial access, if any.</w:t>
      </w:r>
    </w:p>
    <w:p w14:paraId="731017F3" w14:textId="77777777" w:rsidR="00B20A10" w:rsidRPr="00192D60" w:rsidRDefault="00B20A10" w:rsidP="00B20A10">
      <w:pPr>
        <w:pStyle w:val="ListParagraph"/>
        <w:numPr>
          <w:ilvl w:val="1"/>
          <w:numId w:val="17"/>
        </w:numPr>
        <w:spacing w:after="180" w:line="252" w:lineRule="auto"/>
        <w:contextualSpacing/>
        <w:jc w:val="both"/>
        <w:rPr>
          <w:rFonts w:ascii="Segoe UI" w:hAnsi="Segoe UI" w:cs="Segoe UI"/>
        </w:rPr>
      </w:pPr>
      <w:r w:rsidRPr="00192D60">
        <w:rPr>
          <w:lang w:eastAsia="zh-CN"/>
        </w:rPr>
        <w:t xml:space="preserve">Option 4: The corresponding minimum set of the reduced capabilities that one RedCap UE type shall mandatorily support </w:t>
      </w:r>
    </w:p>
    <w:p w14:paraId="4B73C39B" w14:textId="77777777" w:rsidR="00B20A10" w:rsidRPr="007402AB" w:rsidRDefault="00B20A10" w:rsidP="00B20A10">
      <w:pPr>
        <w:pStyle w:val="ListParagraph"/>
        <w:numPr>
          <w:ilvl w:val="1"/>
          <w:numId w:val="17"/>
        </w:numPr>
        <w:spacing w:after="180" w:line="252" w:lineRule="auto"/>
        <w:contextualSpacing/>
        <w:jc w:val="both"/>
        <w:rPr>
          <w:rFonts w:ascii="Segoe UI" w:hAnsi="Segoe UI" w:cs="Segoe UI"/>
        </w:rPr>
      </w:pPr>
      <w:r w:rsidRPr="007402AB">
        <w:t xml:space="preserve">FFS: details of the set of </w:t>
      </w:r>
      <w:r w:rsidRPr="007402AB">
        <w:rPr>
          <w:lang w:eastAsia="zh-CN"/>
        </w:rPr>
        <w:t xml:space="preserve">reduced </w:t>
      </w:r>
      <w:r w:rsidRPr="007402AB">
        <w:t>capabilities</w:t>
      </w:r>
    </w:p>
    <w:p w14:paraId="3323F4BD" w14:textId="77777777" w:rsidR="00B20A10" w:rsidRPr="003D50BD" w:rsidRDefault="00B20A10" w:rsidP="00B20A10">
      <w:pPr>
        <w:jc w:val="both"/>
        <w:rPr>
          <w:b/>
          <w:bCs/>
          <w:szCs w:val="20"/>
          <w:lang w:eastAsia="ja-JP"/>
        </w:rPr>
      </w:pPr>
      <w:r w:rsidRPr="003D50BD">
        <w:rPr>
          <w:b/>
          <w:bCs/>
          <w:szCs w:val="20"/>
          <w:lang w:eastAsia="ja-JP"/>
        </w:rPr>
        <w:t>Conclusion:</w:t>
      </w:r>
    </w:p>
    <w:p w14:paraId="0570D1ED" w14:textId="77777777" w:rsidR="00B20A10" w:rsidRPr="003D50BD" w:rsidRDefault="00B20A10" w:rsidP="00B20A10">
      <w:pPr>
        <w:pStyle w:val="ListParagraph"/>
        <w:numPr>
          <w:ilvl w:val="0"/>
          <w:numId w:val="17"/>
        </w:numPr>
        <w:overflowPunct w:val="0"/>
        <w:autoSpaceDE w:val="0"/>
        <w:autoSpaceDN w:val="0"/>
        <w:adjustRightInd w:val="0"/>
        <w:spacing w:after="180" w:line="240" w:lineRule="auto"/>
        <w:contextualSpacing/>
        <w:jc w:val="both"/>
        <w:textAlignment w:val="baseline"/>
        <w:rPr>
          <w:rFonts w:ascii="Segoe UI" w:hAnsi="Segoe UI" w:cs="Segoe UI"/>
        </w:rPr>
      </w:pPr>
      <w:r w:rsidRPr="00192D60">
        <w:rPr>
          <w:lang w:eastAsia="zh-CN"/>
        </w:rPr>
        <w:t>RAN1 postpones the discussion on constraining of reduced capabilities, and if deemed necessary, RAN1 can come back</w:t>
      </w:r>
    </w:p>
    <w:p w14:paraId="54322DB7" w14:textId="77777777" w:rsidR="00B20A10" w:rsidRPr="007402AB" w:rsidRDefault="00B20A10" w:rsidP="00B20A10">
      <w:pPr>
        <w:jc w:val="both"/>
        <w:rPr>
          <w:szCs w:val="20"/>
          <w:highlight w:val="green"/>
          <w:lang w:eastAsia="ja-JP"/>
        </w:rPr>
      </w:pPr>
      <w:r w:rsidRPr="007402AB">
        <w:rPr>
          <w:szCs w:val="20"/>
          <w:highlight w:val="green"/>
          <w:lang w:eastAsia="ja-JP"/>
        </w:rPr>
        <w:t>Agreement:</w:t>
      </w:r>
    </w:p>
    <w:p w14:paraId="24109D4C" w14:textId="77777777" w:rsidR="00B20A10" w:rsidRPr="00192D60" w:rsidRDefault="00B20A10" w:rsidP="00B20A10">
      <w:pPr>
        <w:pStyle w:val="ListParagraph"/>
        <w:numPr>
          <w:ilvl w:val="0"/>
          <w:numId w:val="17"/>
        </w:numPr>
        <w:spacing w:after="180" w:line="252" w:lineRule="auto"/>
        <w:contextualSpacing/>
        <w:jc w:val="both"/>
        <w:rPr>
          <w:rFonts w:cs="Times"/>
        </w:rPr>
      </w:pPr>
      <w:r w:rsidRPr="007402AB">
        <w:rPr>
          <w:lang w:eastAsia="zh-CN"/>
        </w:rPr>
        <w:t xml:space="preserve">Support 2-step RACH for RedCap </w:t>
      </w:r>
      <w:r w:rsidRPr="00192D60">
        <w:rPr>
          <w:lang w:eastAsia="zh-CN"/>
        </w:rPr>
        <w:t>UEs as an optional feature</w:t>
      </w:r>
    </w:p>
    <w:p w14:paraId="2C6F41F4" w14:textId="77777777" w:rsidR="00B20A10" w:rsidRPr="00192D60" w:rsidRDefault="00B20A10" w:rsidP="00B20A10">
      <w:pPr>
        <w:pStyle w:val="ListParagraph"/>
        <w:numPr>
          <w:ilvl w:val="1"/>
          <w:numId w:val="17"/>
        </w:numPr>
        <w:spacing w:after="180" w:line="252" w:lineRule="auto"/>
        <w:contextualSpacing/>
        <w:jc w:val="both"/>
      </w:pPr>
      <w:r w:rsidRPr="00192D60">
        <w:rPr>
          <w:lang w:eastAsia="zh-CN"/>
        </w:rPr>
        <w:t>FFS details of early indication in MsgA, e.g.:</w:t>
      </w:r>
    </w:p>
    <w:p w14:paraId="43420335" w14:textId="77777777" w:rsidR="00B20A10" w:rsidRPr="00192D60" w:rsidRDefault="00B20A10" w:rsidP="00B20A10">
      <w:pPr>
        <w:pStyle w:val="ListParagraph"/>
        <w:numPr>
          <w:ilvl w:val="2"/>
          <w:numId w:val="17"/>
        </w:numPr>
        <w:spacing w:after="180" w:line="252" w:lineRule="auto"/>
        <w:contextualSpacing/>
        <w:jc w:val="both"/>
      </w:pPr>
      <w:r w:rsidRPr="00192D60">
        <w:t>Separation of 2-step RACH resources or MsgA preambles</w:t>
      </w:r>
    </w:p>
    <w:p w14:paraId="5681F2BA" w14:textId="77777777" w:rsidR="00B20A10" w:rsidRPr="00192D60" w:rsidRDefault="00B20A10" w:rsidP="00B20A10">
      <w:pPr>
        <w:pStyle w:val="ListParagraph"/>
        <w:numPr>
          <w:ilvl w:val="2"/>
          <w:numId w:val="17"/>
        </w:numPr>
        <w:spacing w:after="180" w:line="252" w:lineRule="auto"/>
        <w:contextualSpacing/>
        <w:jc w:val="both"/>
      </w:pPr>
      <w:r w:rsidRPr="00192D60">
        <w:t>Separation of initial UL BWP</w:t>
      </w:r>
    </w:p>
    <w:p w14:paraId="5249A7AE" w14:textId="77777777" w:rsidR="00B20A10" w:rsidRPr="00192D60" w:rsidRDefault="00B20A10" w:rsidP="00B20A10">
      <w:pPr>
        <w:pStyle w:val="ListParagraph"/>
        <w:numPr>
          <w:ilvl w:val="2"/>
          <w:numId w:val="17"/>
        </w:numPr>
        <w:spacing w:after="180" w:line="252" w:lineRule="auto"/>
        <w:contextualSpacing/>
        <w:jc w:val="both"/>
        <w:rPr>
          <w:rFonts w:ascii="Segoe UI" w:hAnsi="Segoe UI" w:cs="Segoe UI"/>
        </w:rPr>
      </w:pPr>
      <w:r w:rsidRPr="00192D60">
        <w:t>Using a new indication in MsgA PUSCH part</w:t>
      </w:r>
    </w:p>
    <w:p w14:paraId="6EB29D71" w14:textId="472A50E5" w:rsidR="00B20A10" w:rsidRPr="00060066" w:rsidRDefault="00B20A10" w:rsidP="00B20A10">
      <w:pPr>
        <w:pStyle w:val="ListParagraph"/>
        <w:numPr>
          <w:ilvl w:val="1"/>
          <w:numId w:val="17"/>
        </w:numPr>
        <w:spacing w:after="180" w:line="252" w:lineRule="auto"/>
        <w:contextualSpacing/>
        <w:jc w:val="both"/>
        <w:rPr>
          <w:rFonts w:ascii="Segoe UI" w:hAnsi="Segoe UI" w:cs="Segoe UI"/>
        </w:rPr>
      </w:pPr>
      <w:r w:rsidRPr="00192D60">
        <w:t xml:space="preserve">Note: Discussion on 4-step RACH for early indication should be </w:t>
      </w:r>
      <w:r w:rsidR="00060066">
        <w:t>prioritized</w:t>
      </w:r>
    </w:p>
    <w:p w14:paraId="7BB2A1BF" w14:textId="77777777" w:rsidR="00060066" w:rsidRPr="00192D60" w:rsidRDefault="00060066" w:rsidP="00060066">
      <w:pPr>
        <w:pStyle w:val="ListParagraph"/>
        <w:spacing w:after="180" w:line="252" w:lineRule="auto"/>
        <w:ind w:left="1440"/>
        <w:contextualSpacing/>
        <w:jc w:val="both"/>
        <w:rPr>
          <w:rFonts w:ascii="Segoe UI" w:hAnsi="Segoe UI" w:cs="Segoe UI"/>
        </w:rPr>
      </w:pPr>
    </w:p>
    <w:p w14:paraId="168088F5" w14:textId="5464FFA0" w:rsidR="00874F81" w:rsidRPr="00F53B5F" w:rsidRDefault="00060066" w:rsidP="007945A7">
      <w:pPr>
        <w:jc w:val="both"/>
        <w:rPr>
          <w:rFonts w:cs="Times New Roman"/>
        </w:rPr>
      </w:pPr>
      <w:r>
        <w:rPr>
          <w:rFonts w:cs="Times New Roman"/>
        </w:rPr>
        <w:t>T</w:t>
      </w:r>
      <w:r w:rsidR="00874F81" w:rsidRPr="00F53B5F">
        <w:rPr>
          <w:rFonts w:cs="Times New Roman"/>
        </w:rPr>
        <w:t xml:space="preserve">his contribution discusses </w:t>
      </w:r>
      <w:r w:rsidR="00B20A10">
        <w:rPr>
          <w:rFonts w:cs="Times New Roman"/>
        </w:rPr>
        <w:t>several aspects related to RedCap UE identification and restriction.</w:t>
      </w:r>
    </w:p>
    <w:p w14:paraId="22339CAB" w14:textId="10CCEA61" w:rsidR="009445CE" w:rsidRDefault="005A4FFD" w:rsidP="009826FC">
      <w:pPr>
        <w:pStyle w:val="Heading1"/>
        <w:pBdr>
          <w:top w:val="single" w:sz="12" w:space="5" w:color="auto"/>
        </w:pBdr>
        <w:spacing w:line="259" w:lineRule="auto"/>
        <w:rPr>
          <w:rFonts w:cs="Arial"/>
          <w:szCs w:val="32"/>
        </w:rPr>
      </w:pPr>
      <w:r>
        <w:rPr>
          <w:rFonts w:cs="Arial"/>
          <w:szCs w:val="32"/>
        </w:rPr>
        <w:lastRenderedPageBreak/>
        <w:t xml:space="preserve">PRACH </w:t>
      </w:r>
      <w:r w:rsidR="004B4040">
        <w:rPr>
          <w:rFonts w:cs="Arial"/>
          <w:szCs w:val="32"/>
        </w:rPr>
        <w:t xml:space="preserve">and identification </w:t>
      </w:r>
      <w:r>
        <w:rPr>
          <w:rFonts w:cs="Arial"/>
          <w:szCs w:val="32"/>
        </w:rPr>
        <w:t xml:space="preserve">for </w:t>
      </w:r>
      <w:r w:rsidR="00097297">
        <w:rPr>
          <w:rFonts w:cs="Arial"/>
          <w:szCs w:val="32"/>
        </w:rPr>
        <w:t>RedCap UEs</w:t>
      </w:r>
    </w:p>
    <w:p w14:paraId="1F340AF4" w14:textId="77777777" w:rsidR="00B36CBB" w:rsidRDefault="00B36CBB" w:rsidP="00B36CBB">
      <w:r>
        <w:t>For early identification of RedCap UEs, the following options can be considered:</w:t>
      </w:r>
    </w:p>
    <w:p w14:paraId="2A94EE5C" w14:textId="77777777" w:rsidR="00B36CBB" w:rsidRPr="00F53B5F" w:rsidRDefault="00B36CBB" w:rsidP="00B36CBB">
      <w:pPr>
        <w:pStyle w:val="ListParagraph"/>
        <w:numPr>
          <w:ilvl w:val="0"/>
          <w:numId w:val="14"/>
        </w:numPr>
        <w:spacing w:after="120"/>
        <w:contextualSpacing/>
        <w:rPr>
          <w:rFonts w:cs="Times New Roman"/>
          <w:i/>
          <w:iCs/>
        </w:rPr>
      </w:pPr>
      <w:r w:rsidRPr="00F53B5F">
        <w:rPr>
          <w:rFonts w:cs="Times New Roman"/>
          <w:i/>
          <w:iCs/>
        </w:rPr>
        <w:t>Option 1: During Msg1</w:t>
      </w:r>
      <w:r>
        <w:rPr>
          <w:rFonts w:cs="Times New Roman"/>
          <w:i/>
          <w:iCs/>
        </w:rPr>
        <w:t>/</w:t>
      </w:r>
      <w:proofErr w:type="spellStart"/>
      <w:r>
        <w:rPr>
          <w:rFonts w:cs="Times New Roman"/>
          <w:i/>
          <w:iCs/>
        </w:rPr>
        <w:t>MsgA</w:t>
      </w:r>
      <w:proofErr w:type="spellEnd"/>
      <w:r w:rsidRPr="00F53B5F">
        <w:rPr>
          <w:rFonts w:cs="Times New Roman"/>
          <w:i/>
          <w:iCs/>
        </w:rPr>
        <w:t xml:space="preserve"> transmission: </w:t>
      </w:r>
    </w:p>
    <w:p w14:paraId="2E891059" w14:textId="77777777" w:rsidR="00B36CBB" w:rsidRPr="00F53B5F" w:rsidRDefault="00B36CBB" w:rsidP="00B36CBB">
      <w:pPr>
        <w:pStyle w:val="ListParagraph"/>
        <w:numPr>
          <w:ilvl w:val="0"/>
          <w:numId w:val="14"/>
        </w:numPr>
        <w:spacing w:after="120"/>
        <w:contextualSpacing/>
        <w:rPr>
          <w:rFonts w:cs="Times New Roman"/>
          <w:i/>
          <w:iCs/>
        </w:rPr>
      </w:pPr>
      <w:r w:rsidRPr="00F53B5F">
        <w:rPr>
          <w:rFonts w:cs="Times New Roman"/>
          <w:i/>
          <w:iCs/>
        </w:rPr>
        <w:t>Option 2: During Msg3 transmission.</w:t>
      </w:r>
    </w:p>
    <w:p w14:paraId="5B44E066" w14:textId="77777777" w:rsidR="00B36CBB" w:rsidRPr="00F53B5F" w:rsidRDefault="00B36CBB" w:rsidP="00B36CBB">
      <w:pPr>
        <w:pStyle w:val="ListParagraph"/>
        <w:numPr>
          <w:ilvl w:val="0"/>
          <w:numId w:val="14"/>
        </w:numPr>
        <w:spacing w:after="120"/>
        <w:contextualSpacing/>
        <w:rPr>
          <w:rFonts w:cs="Times New Roman"/>
          <w:i/>
          <w:iCs/>
        </w:rPr>
      </w:pPr>
      <w:r w:rsidRPr="00F53B5F">
        <w:rPr>
          <w:rFonts w:cs="Times New Roman"/>
          <w:i/>
          <w:iCs/>
        </w:rPr>
        <w:t xml:space="preserve">Option 3: Post Msg4 acknowledgment: </w:t>
      </w:r>
    </w:p>
    <w:p w14:paraId="7C61A07D" w14:textId="77777777" w:rsidR="00B36CBB" w:rsidRPr="00F53B5F" w:rsidRDefault="00B36CBB" w:rsidP="00B36CBB">
      <w:pPr>
        <w:pStyle w:val="ListParagraph"/>
        <w:numPr>
          <w:ilvl w:val="1"/>
          <w:numId w:val="14"/>
        </w:numPr>
        <w:spacing w:after="120"/>
        <w:contextualSpacing/>
        <w:rPr>
          <w:rFonts w:cs="Times New Roman"/>
          <w:i/>
          <w:iCs/>
        </w:rPr>
      </w:pPr>
      <w:r w:rsidRPr="00F53B5F">
        <w:rPr>
          <w:rFonts w:cs="Times New Roman"/>
          <w:i/>
          <w:iCs/>
        </w:rPr>
        <w:t>e.g., during Msg5 transmission or part of UE capability reporting.</w:t>
      </w:r>
    </w:p>
    <w:p w14:paraId="782CFC28" w14:textId="364E26CB" w:rsidR="00C6066A" w:rsidRPr="00EE7EDA" w:rsidRDefault="00B36CBB" w:rsidP="00C6066A">
      <w:pPr>
        <w:jc w:val="both"/>
      </w:pPr>
      <w:r>
        <w:t>If the RedCap UE is identified early in the initial access procedure, its access can be restricted if necessary, or transmission can be optimized, e.g., to improve the downlink of Msg2, Msg4, and PDCCH during initial access. Therefore, early identification using Msg1/</w:t>
      </w:r>
      <w:proofErr w:type="spellStart"/>
      <w:r>
        <w:t>MsgA</w:t>
      </w:r>
      <w:proofErr w:type="spellEnd"/>
      <w:r>
        <w:t xml:space="preserve"> provides the </w:t>
      </w:r>
      <w:r w:rsidR="00C6066A">
        <w:t xml:space="preserve">most </w:t>
      </w:r>
      <w:r>
        <w:t>benefit.</w:t>
      </w:r>
      <w:r w:rsidR="00C6066A">
        <w:t xml:space="preserve"> </w:t>
      </w:r>
      <w:r w:rsidR="00C6066A" w:rsidRPr="00EE7EDA">
        <w:t xml:space="preserve">This can be achieved by partitioning the PRACH resources (preambles, time/frequency resources) between RedCap and non-RedCap UEs when the initial UL BWP is shared between </w:t>
      </w:r>
      <w:r w:rsidR="00C6066A">
        <w:t>those</w:t>
      </w:r>
      <w:r w:rsidR="00C6066A" w:rsidRPr="00EE7EDA">
        <w:t xml:space="preserve"> UEs. If a dedicated UL initial BWP is configured for RedCap UEs, then the PRACH resources can naturally be partitioned. </w:t>
      </w:r>
      <w:r w:rsidR="00C6066A">
        <w:t>Note that the following was agreed in RAN1 # 105-e:</w:t>
      </w:r>
    </w:p>
    <w:p w14:paraId="70D27574" w14:textId="77777777" w:rsidR="00C6066A" w:rsidRPr="00060066" w:rsidRDefault="00C6066A" w:rsidP="00C6066A">
      <w:pPr>
        <w:spacing w:line="252" w:lineRule="auto"/>
        <w:jc w:val="both"/>
        <w:rPr>
          <w:rFonts w:eastAsia="Times New Roman"/>
          <w:i/>
          <w:iCs/>
          <w:szCs w:val="20"/>
          <w:lang w:eastAsia="ja-JP"/>
        </w:rPr>
      </w:pPr>
      <w:r w:rsidRPr="00B94BDF">
        <w:rPr>
          <w:rFonts w:eastAsia="Times New Roman"/>
          <w:szCs w:val="20"/>
          <w:highlight w:val="darkYellow"/>
          <w:lang w:eastAsia="ja-JP"/>
        </w:rPr>
        <w:t>Working assumption</w:t>
      </w:r>
      <w:r w:rsidRPr="00B94BDF">
        <w:rPr>
          <w:rFonts w:eastAsia="Times New Roman"/>
          <w:szCs w:val="20"/>
          <w:lang w:eastAsia="ja-JP"/>
        </w:rPr>
        <w:t xml:space="preserve">: </w:t>
      </w:r>
      <w:r w:rsidRPr="00060066">
        <w:rPr>
          <w:rFonts w:eastAsia="Times New Roman"/>
          <w:i/>
          <w:iCs/>
          <w:szCs w:val="20"/>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4F0C4C5" w14:textId="721A8D90" w:rsidR="00C6066A" w:rsidRDefault="00C6066A" w:rsidP="00C6066A">
      <w:pPr>
        <w:numPr>
          <w:ilvl w:val="0"/>
          <w:numId w:val="17"/>
        </w:numPr>
        <w:spacing w:after="0" w:line="252" w:lineRule="auto"/>
        <w:jc w:val="both"/>
        <w:rPr>
          <w:rFonts w:eastAsia="Times New Roman"/>
          <w:i/>
          <w:iCs/>
          <w:szCs w:val="20"/>
          <w:lang w:eastAsia="ja-JP"/>
        </w:rPr>
      </w:pPr>
      <w:r w:rsidRPr="00060066">
        <w:rPr>
          <w:rFonts w:eastAsia="Times New Roman"/>
          <w:i/>
          <w:iCs/>
          <w:szCs w:val="20"/>
          <w:lang w:eastAsia="ja-JP"/>
        </w:rPr>
        <w:t>Note: these ROs can be dedicated for RedCap UEs or shared with non-RedCap UEs.</w:t>
      </w:r>
    </w:p>
    <w:p w14:paraId="237C07D9" w14:textId="77777777" w:rsidR="00C6066A" w:rsidRDefault="00C6066A" w:rsidP="00C6066A">
      <w:pPr>
        <w:jc w:val="both"/>
      </w:pPr>
    </w:p>
    <w:p w14:paraId="780DE726" w14:textId="0709F155" w:rsidR="00C6066A" w:rsidRDefault="00C6066A" w:rsidP="00C6066A">
      <w:pPr>
        <w:jc w:val="both"/>
      </w:pPr>
      <w:r w:rsidRPr="0090596E">
        <w:t>In the case that there is no dedicated PRACH resource configured for RedCap UEs, the RedCap UEs may use the PRACH resources configured for other types of devices as well. In this case, the gNB could identify the RedCap UEs from the UE capability signaling</w:t>
      </w:r>
      <w:r>
        <w:t xml:space="preserve">. </w:t>
      </w:r>
    </w:p>
    <w:p w14:paraId="7FB5AF2A" w14:textId="77777777" w:rsidR="00C6066A" w:rsidRPr="00060066" w:rsidRDefault="00C6066A" w:rsidP="00C6066A">
      <w:pPr>
        <w:spacing w:after="0" w:line="252" w:lineRule="auto"/>
        <w:jc w:val="both"/>
        <w:rPr>
          <w:rFonts w:eastAsia="Times New Roman"/>
          <w:i/>
          <w:iCs/>
          <w:szCs w:val="20"/>
          <w:lang w:eastAsia="ja-JP"/>
        </w:rPr>
      </w:pPr>
    </w:p>
    <w:p w14:paraId="4856C9C8" w14:textId="77A75067" w:rsidR="00B36CBB" w:rsidRDefault="00C6066A" w:rsidP="00B36CBB">
      <w:pPr>
        <w:jc w:val="both"/>
      </w:pPr>
      <w:r>
        <w:t>Based on the above discussion, we propose:</w:t>
      </w:r>
    </w:p>
    <w:p w14:paraId="5A02C1D0" w14:textId="2B4B7B92" w:rsidR="00B36CBB" w:rsidRPr="00B36CBB" w:rsidRDefault="00B36CBB" w:rsidP="00B36CBB">
      <w:pPr>
        <w:jc w:val="both"/>
        <w:rPr>
          <w:b/>
          <w:bCs/>
        </w:rPr>
      </w:pPr>
      <w:r w:rsidRPr="00B36CBB">
        <w:rPr>
          <w:b/>
          <w:bCs/>
        </w:rPr>
        <w:t>Proposal 1: Confirm the following working assumption:</w:t>
      </w:r>
    </w:p>
    <w:p w14:paraId="33EE3AF5" w14:textId="77777777" w:rsidR="00B36CBB" w:rsidRPr="000A560A" w:rsidRDefault="00B36CBB" w:rsidP="00B36CBB">
      <w:pPr>
        <w:jc w:val="both"/>
        <w:rPr>
          <w:highlight w:val="darkYellow"/>
        </w:rPr>
      </w:pPr>
      <w:r w:rsidRPr="000A560A">
        <w:rPr>
          <w:highlight w:val="darkYellow"/>
        </w:rPr>
        <w:t>Working assumption:</w:t>
      </w:r>
    </w:p>
    <w:p w14:paraId="5558A7F0" w14:textId="77777777" w:rsidR="00B36CBB" w:rsidRPr="000A560A" w:rsidRDefault="00B36CBB" w:rsidP="00B36CBB">
      <w:pPr>
        <w:numPr>
          <w:ilvl w:val="0"/>
          <w:numId w:val="17"/>
        </w:numPr>
        <w:spacing w:after="0" w:line="252" w:lineRule="auto"/>
        <w:jc w:val="both"/>
        <w:rPr>
          <w:rFonts w:eastAsia="Times New Roman"/>
          <w:szCs w:val="20"/>
          <w:lang w:eastAsia="ja-JP"/>
        </w:rPr>
      </w:pPr>
      <w:r w:rsidRPr="000A560A">
        <w:rPr>
          <w:rFonts w:eastAsia="Times New Roman"/>
          <w:szCs w:val="20"/>
          <w:lang w:eastAsia="zh-CN"/>
        </w:rPr>
        <w:t>For 4-step RACH, support the early indication of RedCap UEs at least in Msg1.</w:t>
      </w:r>
    </w:p>
    <w:p w14:paraId="452F8159" w14:textId="77777777" w:rsidR="00B36CBB" w:rsidRPr="000A560A" w:rsidRDefault="00B36CBB" w:rsidP="00B36CBB">
      <w:pPr>
        <w:numPr>
          <w:ilvl w:val="1"/>
          <w:numId w:val="17"/>
        </w:numPr>
        <w:spacing w:after="0" w:line="252" w:lineRule="auto"/>
        <w:jc w:val="both"/>
        <w:rPr>
          <w:rFonts w:eastAsia="Times New Roman"/>
          <w:szCs w:val="20"/>
          <w:lang w:eastAsia="ja-JP"/>
        </w:rPr>
      </w:pPr>
      <w:r w:rsidRPr="000A560A">
        <w:rPr>
          <w:rFonts w:eastAsia="Times New Roman"/>
          <w:szCs w:val="20"/>
          <w:lang w:eastAsia="ja-JP"/>
        </w:rPr>
        <w:t>The early indication in Msg1 can be configured to be enabled/disabled</w:t>
      </w:r>
    </w:p>
    <w:p w14:paraId="4A820108" w14:textId="77777777" w:rsidR="00B36CBB" w:rsidRPr="000A560A" w:rsidRDefault="00B36CBB" w:rsidP="00B36CBB">
      <w:pPr>
        <w:numPr>
          <w:ilvl w:val="2"/>
          <w:numId w:val="17"/>
        </w:numPr>
        <w:spacing w:after="0" w:line="252" w:lineRule="auto"/>
        <w:jc w:val="both"/>
        <w:rPr>
          <w:rFonts w:eastAsia="Times New Roman"/>
          <w:szCs w:val="20"/>
          <w:lang w:eastAsia="ja-JP"/>
        </w:rPr>
      </w:pPr>
      <w:r w:rsidRPr="000A560A">
        <w:rPr>
          <w:rFonts w:eastAsia="Times New Roman"/>
          <w:szCs w:val="20"/>
          <w:lang w:eastAsia="ja-JP"/>
        </w:rPr>
        <w:t>FFS How to support enable/disable the early indication</w:t>
      </w:r>
    </w:p>
    <w:p w14:paraId="786E779B" w14:textId="77777777" w:rsidR="00B36CBB" w:rsidRPr="000A560A" w:rsidRDefault="00B36CBB" w:rsidP="00B36CBB">
      <w:pPr>
        <w:numPr>
          <w:ilvl w:val="1"/>
          <w:numId w:val="17"/>
        </w:numPr>
        <w:spacing w:after="0" w:line="252" w:lineRule="auto"/>
        <w:jc w:val="both"/>
        <w:rPr>
          <w:rFonts w:eastAsia="Times New Roman"/>
          <w:szCs w:val="20"/>
          <w:lang w:eastAsia="ja-JP"/>
        </w:rPr>
      </w:pPr>
      <w:r w:rsidRPr="000A560A">
        <w:rPr>
          <w:rFonts w:eastAsia="Times New Roman"/>
          <w:szCs w:val="20"/>
          <w:lang w:eastAsia="ja-JP"/>
        </w:rPr>
        <w:t>FFS details e.g.:</w:t>
      </w:r>
    </w:p>
    <w:p w14:paraId="40EF5E22" w14:textId="77777777" w:rsidR="00B36CBB" w:rsidRPr="000A560A" w:rsidRDefault="00B36CBB" w:rsidP="00B36CBB">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initial UL BWP</w:t>
      </w:r>
    </w:p>
    <w:p w14:paraId="39FB1CB0" w14:textId="77777777" w:rsidR="00B36CBB" w:rsidRPr="000A560A" w:rsidRDefault="00B36CBB" w:rsidP="00B36CBB">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PRACH resource</w:t>
      </w:r>
    </w:p>
    <w:p w14:paraId="718859B6" w14:textId="77777777" w:rsidR="00B36CBB" w:rsidRPr="000A560A" w:rsidRDefault="00B36CBB" w:rsidP="00B36CBB">
      <w:pPr>
        <w:numPr>
          <w:ilvl w:val="2"/>
          <w:numId w:val="17"/>
        </w:numPr>
        <w:spacing w:after="0" w:line="252" w:lineRule="auto"/>
        <w:jc w:val="both"/>
        <w:rPr>
          <w:rFonts w:eastAsia="Times New Roman"/>
          <w:szCs w:val="20"/>
          <w:lang w:eastAsia="ja-JP"/>
        </w:rPr>
      </w:pPr>
      <w:r w:rsidRPr="000A560A">
        <w:rPr>
          <w:rFonts w:eastAsia="Times New Roman"/>
          <w:szCs w:val="20"/>
          <w:lang w:eastAsia="ja-JP"/>
        </w:rPr>
        <w:t>PRACH preamble partitioning</w:t>
      </w:r>
    </w:p>
    <w:p w14:paraId="16E689CA" w14:textId="77777777" w:rsidR="00B36CBB" w:rsidRDefault="00B36CBB" w:rsidP="00B36CBB">
      <w:pPr>
        <w:numPr>
          <w:ilvl w:val="1"/>
          <w:numId w:val="17"/>
        </w:numPr>
        <w:spacing w:after="0" w:line="252" w:lineRule="auto"/>
        <w:jc w:val="both"/>
        <w:rPr>
          <w:rFonts w:eastAsia="Times New Roman"/>
          <w:szCs w:val="20"/>
          <w:lang w:eastAsia="ja-JP"/>
        </w:rPr>
      </w:pPr>
      <w:r w:rsidRPr="000A560A">
        <w:rPr>
          <w:rFonts w:eastAsia="Times New Roman"/>
          <w:szCs w:val="20"/>
          <w:lang w:eastAsia="ja-JP"/>
        </w:rPr>
        <w:t xml:space="preserve">FFS the possibility of supporting Msg3 for the early indication </w:t>
      </w:r>
    </w:p>
    <w:p w14:paraId="608AE0F5" w14:textId="77777777" w:rsidR="00A32EB5" w:rsidRDefault="00A32EB5" w:rsidP="00BE5440">
      <w:pPr>
        <w:jc w:val="both"/>
      </w:pPr>
    </w:p>
    <w:p w14:paraId="478A5F9E" w14:textId="7110FF7A" w:rsidR="00A32EB5" w:rsidRDefault="00A32EB5" w:rsidP="00A32EB5">
      <w:pPr>
        <w:jc w:val="both"/>
        <w:rPr>
          <w:b/>
          <w:bCs/>
        </w:rPr>
      </w:pPr>
      <w:r w:rsidRPr="00B55F04">
        <w:rPr>
          <w:b/>
          <w:bCs/>
        </w:rPr>
        <w:t xml:space="preserve">Proposal </w:t>
      </w:r>
      <w:r>
        <w:rPr>
          <w:b/>
          <w:bCs/>
        </w:rPr>
        <w:t>2</w:t>
      </w:r>
      <w:r w:rsidRPr="00B55F04">
        <w:rPr>
          <w:b/>
          <w:bCs/>
        </w:rPr>
        <w:t>:</w:t>
      </w:r>
      <w:r w:rsidRPr="00B55F04">
        <w:rPr>
          <w:b/>
          <w:bCs/>
        </w:rPr>
        <w:tab/>
        <w:t>If dedicated Msg1/MsgA resources for RedCap UEs are not configured, UE is identified as RedCap during UE capability reporting.</w:t>
      </w:r>
    </w:p>
    <w:p w14:paraId="3425DB90" w14:textId="77777777" w:rsidR="004B4040" w:rsidRDefault="004B4040" w:rsidP="00A32EB5">
      <w:pPr>
        <w:jc w:val="both"/>
        <w:rPr>
          <w:b/>
          <w:bCs/>
        </w:rPr>
      </w:pPr>
    </w:p>
    <w:p w14:paraId="3A915E65" w14:textId="77777777" w:rsidR="00097297" w:rsidRDefault="00097297" w:rsidP="00097297">
      <w:pPr>
        <w:pStyle w:val="Heading2"/>
      </w:pPr>
      <w:r>
        <w:t>Camping restrictions</w:t>
      </w:r>
    </w:p>
    <w:p w14:paraId="75DF1155" w14:textId="75D67314" w:rsidR="00097297" w:rsidRPr="009533D5" w:rsidRDefault="00920C67" w:rsidP="00920C67">
      <w:pPr>
        <w:jc w:val="both"/>
        <w:rPr>
          <w:rFonts w:cs="Times New Roman"/>
        </w:rPr>
      </w:pPr>
      <w:r>
        <w:rPr>
          <w:rFonts w:cs="Times New Roman"/>
          <w:lang w:val="en-GB"/>
        </w:rPr>
        <w:t>T</w:t>
      </w:r>
      <w:r w:rsidR="00097297" w:rsidRPr="009533D5">
        <w:rPr>
          <w:rFonts w:cs="Times New Roman"/>
        </w:rPr>
        <w:t xml:space="preserve">here may be certain situations where the network would want to restrict access to reduced capability UEs, for example, under heavy cell load or to prioritize </w:t>
      </w:r>
      <w:r>
        <w:rPr>
          <w:rFonts w:cs="Times New Roman"/>
        </w:rPr>
        <w:t>non-RedCap UEs</w:t>
      </w:r>
      <w:r w:rsidR="00097297" w:rsidRPr="009533D5">
        <w:rPr>
          <w:rFonts w:cs="Times New Roman"/>
        </w:rPr>
        <w:t>. Therefore, the ability to efficiently bar reduced capability UEs from a cell or frequency is an important tool for load control.</w:t>
      </w:r>
      <w:r>
        <w:rPr>
          <w:rFonts w:cs="Times New Roman"/>
        </w:rPr>
        <w:t xml:space="preserve"> This can be simply achieved by an explicit indication in SI. </w:t>
      </w:r>
    </w:p>
    <w:p w14:paraId="7656069A" w14:textId="1E5461AC" w:rsidR="00097297" w:rsidRPr="009533D5" w:rsidRDefault="00097297" w:rsidP="009533D5">
      <w:pPr>
        <w:ind w:left="1440" w:hanging="1440"/>
        <w:rPr>
          <w:rFonts w:cs="Times New Roman"/>
          <w:b/>
          <w:bCs/>
          <w:lang w:eastAsia="sv-SE"/>
        </w:rPr>
      </w:pPr>
      <w:r w:rsidRPr="009533D5">
        <w:rPr>
          <w:rFonts w:cs="Times New Roman"/>
          <w:b/>
          <w:bCs/>
          <w:lang w:eastAsia="sv-SE"/>
        </w:rPr>
        <w:t xml:space="preserve">Proposal </w:t>
      </w:r>
      <w:r w:rsidR="00A32EB5">
        <w:rPr>
          <w:rFonts w:cs="Times New Roman"/>
          <w:b/>
          <w:bCs/>
          <w:lang w:eastAsia="sv-SE"/>
        </w:rPr>
        <w:t>3</w:t>
      </w:r>
      <w:r w:rsidRPr="009533D5">
        <w:rPr>
          <w:rFonts w:cs="Times New Roman"/>
          <w:b/>
          <w:bCs/>
          <w:lang w:eastAsia="sv-SE"/>
        </w:rPr>
        <w:t>:</w:t>
      </w:r>
      <w:r w:rsidR="00920C67">
        <w:rPr>
          <w:rFonts w:cs="Times New Roman"/>
          <w:b/>
          <w:bCs/>
          <w:lang w:eastAsia="sv-SE"/>
        </w:rPr>
        <w:t xml:space="preserve"> </w:t>
      </w:r>
      <w:r w:rsidRPr="009533D5">
        <w:rPr>
          <w:rFonts w:cs="Times New Roman"/>
          <w:b/>
          <w:bCs/>
          <w:lang w:eastAsia="sv-SE"/>
        </w:rPr>
        <w:t>Whether a RedCap UE can camp on a cell/frequency is explicitly indicated.</w:t>
      </w:r>
    </w:p>
    <w:p w14:paraId="73A555FC" w14:textId="05C0F40D"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lastRenderedPageBreak/>
        <w:t>Conclusion</w:t>
      </w:r>
    </w:p>
    <w:p w14:paraId="7D782242" w14:textId="55EED1E6" w:rsidR="00A24A2C" w:rsidRDefault="00B60031" w:rsidP="00071C06">
      <w:pPr>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w:t>
      </w:r>
      <w:r w:rsidR="00A24A2C">
        <w:rPr>
          <w:rFonts w:cs="Times New Roman"/>
          <w:lang w:val="en-GB" w:eastAsia="zh-CN"/>
        </w:rPr>
        <w:t xml:space="preserve">discussed </w:t>
      </w:r>
      <w:r w:rsidR="005A4FFD">
        <w:rPr>
          <w:rFonts w:cs="Times New Roman"/>
          <w:lang w:val="en-GB" w:eastAsia="zh-CN"/>
        </w:rPr>
        <w:t xml:space="preserve">several </w:t>
      </w:r>
      <w:r w:rsidR="00FD1B30">
        <w:rPr>
          <w:rFonts w:cs="Times New Roman"/>
          <w:lang w:val="en-GB" w:eastAsia="zh-CN"/>
        </w:rPr>
        <w:t xml:space="preserve">aspects of </w:t>
      </w:r>
      <w:r w:rsidR="005A4FFD">
        <w:rPr>
          <w:rFonts w:cs="Times New Roman"/>
          <w:lang w:val="en-GB" w:eastAsia="zh-CN"/>
        </w:rPr>
        <w:t xml:space="preserve">RAN2-led </w:t>
      </w:r>
      <w:r w:rsidR="00FD1B30">
        <w:rPr>
          <w:rFonts w:cs="Times New Roman"/>
          <w:lang w:val="en-GB" w:eastAsia="zh-CN"/>
        </w:rPr>
        <w:t xml:space="preserve">features </w:t>
      </w:r>
      <w:r w:rsidR="005A4FFD">
        <w:rPr>
          <w:rFonts w:cs="Times New Roman"/>
          <w:lang w:val="en-GB" w:eastAsia="zh-CN"/>
        </w:rPr>
        <w:t xml:space="preserve">for RedCap UEs. </w:t>
      </w:r>
      <w:r w:rsidR="00A24A2C">
        <w:rPr>
          <w:rFonts w:cs="Times New Roman"/>
          <w:lang w:val="en-GB" w:eastAsia="zh-CN"/>
        </w:rPr>
        <w:t xml:space="preserve">The following </w:t>
      </w:r>
      <w:r w:rsidR="00FD1B30">
        <w:rPr>
          <w:rFonts w:cs="Times New Roman"/>
          <w:lang w:val="en-GB" w:eastAsia="zh-CN"/>
        </w:rPr>
        <w:t>have</w:t>
      </w:r>
      <w:r w:rsidR="00A24A2C">
        <w:rPr>
          <w:rFonts w:cs="Times New Roman"/>
          <w:lang w:val="en-GB" w:eastAsia="zh-CN"/>
        </w:rPr>
        <w:t xml:space="preserve"> been proposed:</w:t>
      </w:r>
    </w:p>
    <w:p w14:paraId="003A2F3E" w14:textId="77777777" w:rsidR="00C6066A" w:rsidRPr="00B36CBB" w:rsidRDefault="00C6066A" w:rsidP="00C6066A">
      <w:pPr>
        <w:jc w:val="both"/>
        <w:rPr>
          <w:b/>
          <w:bCs/>
        </w:rPr>
      </w:pPr>
      <w:r w:rsidRPr="00B36CBB">
        <w:rPr>
          <w:b/>
          <w:bCs/>
        </w:rPr>
        <w:t>Proposal 1: Confirm the following working assumption:</w:t>
      </w:r>
    </w:p>
    <w:p w14:paraId="53330D7A" w14:textId="77777777" w:rsidR="00C6066A" w:rsidRPr="000A560A" w:rsidRDefault="00C6066A" w:rsidP="00C6066A">
      <w:pPr>
        <w:jc w:val="both"/>
        <w:rPr>
          <w:highlight w:val="darkYellow"/>
        </w:rPr>
      </w:pPr>
      <w:r w:rsidRPr="000A560A">
        <w:rPr>
          <w:highlight w:val="darkYellow"/>
        </w:rPr>
        <w:t>Working assumption:</w:t>
      </w:r>
    </w:p>
    <w:p w14:paraId="6898E4C0" w14:textId="77777777" w:rsidR="00C6066A" w:rsidRPr="000A560A" w:rsidRDefault="00C6066A" w:rsidP="00C6066A">
      <w:pPr>
        <w:numPr>
          <w:ilvl w:val="0"/>
          <w:numId w:val="17"/>
        </w:numPr>
        <w:spacing w:after="0" w:line="252" w:lineRule="auto"/>
        <w:jc w:val="both"/>
        <w:rPr>
          <w:rFonts w:eastAsia="Times New Roman"/>
          <w:szCs w:val="20"/>
          <w:lang w:eastAsia="ja-JP"/>
        </w:rPr>
      </w:pPr>
      <w:r w:rsidRPr="000A560A">
        <w:rPr>
          <w:rFonts w:eastAsia="Times New Roman"/>
          <w:szCs w:val="20"/>
          <w:lang w:eastAsia="zh-CN"/>
        </w:rPr>
        <w:t>For 4-step RACH, support the early indication of RedCap UEs at least in Msg1.</w:t>
      </w:r>
    </w:p>
    <w:p w14:paraId="4C8C8366" w14:textId="77777777" w:rsidR="00C6066A" w:rsidRPr="000A560A" w:rsidRDefault="00C6066A" w:rsidP="00C6066A">
      <w:pPr>
        <w:numPr>
          <w:ilvl w:val="1"/>
          <w:numId w:val="17"/>
        </w:numPr>
        <w:spacing w:after="0" w:line="252" w:lineRule="auto"/>
        <w:jc w:val="both"/>
        <w:rPr>
          <w:rFonts w:eastAsia="Times New Roman"/>
          <w:szCs w:val="20"/>
          <w:lang w:eastAsia="ja-JP"/>
        </w:rPr>
      </w:pPr>
      <w:r w:rsidRPr="000A560A">
        <w:rPr>
          <w:rFonts w:eastAsia="Times New Roman"/>
          <w:szCs w:val="20"/>
          <w:lang w:eastAsia="ja-JP"/>
        </w:rPr>
        <w:t>The early indication in Msg1 can be configured to be enabled/disabled</w:t>
      </w:r>
    </w:p>
    <w:p w14:paraId="4599BE3D" w14:textId="77777777" w:rsidR="00C6066A" w:rsidRPr="000A560A" w:rsidRDefault="00C6066A" w:rsidP="00C6066A">
      <w:pPr>
        <w:numPr>
          <w:ilvl w:val="2"/>
          <w:numId w:val="17"/>
        </w:numPr>
        <w:spacing w:after="0" w:line="252" w:lineRule="auto"/>
        <w:jc w:val="both"/>
        <w:rPr>
          <w:rFonts w:eastAsia="Times New Roman"/>
          <w:szCs w:val="20"/>
          <w:lang w:eastAsia="ja-JP"/>
        </w:rPr>
      </w:pPr>
      <w:r w:rsidRPr="000A560A">
        <w:rPr>
          <w:rFonts w:eastAsia="Times New Roman"/>
          <w:szCs w:val="20"/>
          <w:lang w:eastAsia="ja-JP"/>
        </w:rPr>
        <w:t>FFS How to support enable/disable the early indication</w:t>
      </w:r>
    </w:p>
    <w:p w14:paraId="3624105D" w14:textId="77777777" w:rsidR="00C6066A" w:rsidRPr="000A560A" w:rsidRDefault="00C6066A" w:rsidP="00C6066A">
      <w:pPr>
        <w:numPr>
          <w:ilvl w:val="1"/>
          <w:numId w:val="17"/>
        </w:numPr>
        <w:spacing w:after="0" w:line="252" w:lineRule="auto"/>
        <w:jc w:val="both"/>
        <w:rPr>
          <w:rFonts w:eastAsia="Times New Roman"/>
          <w:szCs w:val="20"/>
          <w:lang w:eastAsia="ja-JP"/>
        </w:rPr>
      </w:pPr>
      <w:r w:rsidRPr="000A560A">
        <w:rPr>
          <w:rFonts w:eastAsia="Times New Roman"/>
          <w:szCs w:val="20"/>
          <w:lang w:eastAsia="ja-JP"/>
        </w:rPr>
        <w:t>FFS details e.g.:</w:t>
      </w:r>
    </w:p>
    <w:p w14:paraId="20949056" w14:textId="77777777" w:rsidR="00C6066A" w:rsidRPr="000A560A" w:rsidRDefault="00C6066A" w:rsidP="00C6066A">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initial UL BWP</w:t>
      </w:r>
    </w:p>
    <w:p w14:paraId="7E71F0D4" w14:textId="77777777" w:rsidR="00C6066A" w:rsidRPr="000A560A" w:rsidRDefault="00C6066A" w:rsidP="00C6066A">
      <w:pPr>
        <w:numPr>
          <w:ilvl w:val="2"/>
          <w:numId w:val="17"/>
        </w:numPr>
        <w:spacing w:after="0" w:line="252" w:lineRule="auto"/>
        <w:jc w:val="both"/>
        <w:rPr>
          <w:rFonts w:eastAsia="Times New Roman"/>
          <w:szCs w:val="20"/>
          <w:lang w:eastAsia="ja-JP"/>
        </w:rPr>
      </w:pPr>
      <w:r w:rsidRPr="000A560A">
        <w:rPr>
          <w:rFonts w:eastAsia="Times New Roman"/>
          <w:szCs w:val="20"/>
          <w:lang w:eastAsia="ja-JP"/>
        </w:rPr>
        <w:t>separate PRACH resource</w:t>
      </w:r>
    </w:p>
    <w:p w14:paraId="7431010E" w14:textId="77777777" w:rsidR="00C6066A" w:rsidRPr="000A560A" w:rsidRDefault="00C6066A" w:rsidP="00C6066A">
      <w:pPr>
        <w:numPr>
          <w:ilvl w:val="2"/>
          <w:numId w:val="17"/>
        </w:numPr>
        <w:spacing w:after="0" w:line="252" w:lineRule="auto"/>
        <w:jc w:val="both"/>
        <w:rPr>
          <w:rFonts w:eastAsia="Times New Roman"/>
          <w:szCs w:val="20"/>
          <w:lang w:eastAsia="ja-JP"/>
        </w:rPr>
      </w:pPr>
      <w:r w:rsidRPr="000A560A">
        <w:rPr>
          <w:rFonts w:eastAsia="Times New Roman"/>
          <w:szCs w:val="20"/>
          <w:lang w:eastAsia="ja-JP"/>
        </w:rPr>
        <w:t>PRACH preamble partitioning</w:t>
      </w:r>
    </w:p>
    <w:p w14:paraId="170262A9" w14:textId="77777777" w:rsidR="00C6066A" w:rsidRDefault="00C6066A" w:rsidP="00C6066A">
      <w:pPr>
        <w:numPr>
          <w:ilvl w:val="1"/>
          <w:numId w:val="17"/>
        </w:numPr>
        <w:spacing w:after="0" w:line="252" w:lineRule="auto"/>
        <w:jc w:val="both"/>
        <w:rPr>
          <w:rFonts w:eastAsia="Times New Roman"/>
          <w:szCs w:val="20"/>
          <w:lang w:eastAsia="ja-JP"/>
        </w:rPr>
      </w:pPr>
      <w:r w:rsidRPr="000A560A">
        <w:rPr>
          <w:rFonts w:eastAsia="Times New Roman"/>
          <w:szCs w:val="20"/>
          <w:lang w:eastAsia="ja-JP"/>
        </w:rPr>
        <w:t xml:space="preserve">FFS the possibility of supporting Msg3 for the early indication </w:t>
      </w:r>
    </w:p>
    <w:p w14:paraId="7C97EB7B" w14:textId="7A121FBD" w:rsidR="00A24A2C" w:rsidRPr="00B55F04" w:rsidRDefault="00A24A2C" w:rsidP="00071C06">
      <w:pPr>
        <w:jc w:val="both"/>
        <w:rPr>
          <w:b/>
          <w:bCs/>
        </w:rPr>
      </w:pPr>
      <w:r w:rsidRPr="00B55F04">
        <w:rPr>
          <w:b/>
          <w:bCs/>
        </w:rPr>
        <w:t xml:space="preserve">Proposal </w:t>
      </w:r>
      <w:r w:rsidR="00A32EB5">
        <w:rPr>
          <w:b/>
          <w:bCs/>
        </w:rPr>
        <w:t>2</w:t>
      </w:r>
      <w:r w:rsidRPr="00B55F04">
        <w:rPr>
          <w:b/>
          <w:bCs/>
        </w:rPr>
        <w:t>:</w:t>
      </w:r>
      <w:r w:rsidRPr="00B55F04">
        <w:rPr>
          <w:b/>
          <w:bCs/>
        </w:rPr>
        <w:tab/>
        <w:t>If dedicated Msg1/MsgA resources for RedCap UEs are not configured, UE is identified as RedCap during UE capability reporting.</w:t>
      </w:r>
    </w:p>
    <w:p w14:paraId="6D1998CC" w14:textId="774BBC14" w:rsidR="00A24A2C" w:rsidRPr="009533D5" w:rsidRDefault="00A24A2C" w:rsidP="00071C06">
      <w:pPr>
        <w:ind w:left="1440" w:hanging="1440"/>
        <w:jc w:val="both"/>
        <w:rPr>
          <w:rFonts w:cs="Times New Roman"/>
          <w:b/>
          <w:bCs/>
          <w:lang w:eastAsia="sv-SE"/>
        </w:rPr>
      </w:pPr>
      <w:r w:rsidRPr="009533D5">
        <w:rPr>
          <w:rFonts w:cs="Times New Roman"/>
          <w:b/>
          <w:bCs/>
          <w:lang w:eastAsia="sv-SE"/>
        </w:rPr>
        <w:t xml:space="preserve">Proposal </w:t>
      </w:r>
      <w:r w:rsidR="00A32EB5">
        <w:rPr>
          <w:rFonts w:cs="Times New Roman"/>
          <w:b/>
          <w:bCs/>
          <w:lang w:eastAsia="sv-SE"/>
        </w:rPr>
        <w:t>3</w:t>
      </w:r>
      <w:r w:rsidRPr="009533D5">
        <w:rPr>
          <w:rFonts w:cs="Times New Roman"/>
          <w:b/>
          <w:bCs/>
          <w:lang w:eastAsia="sv-SE"/>
        </w:rPr>
        <w:t>:</w:t>
      </w:r>
      <w:r>
        <w:rPr>
          <w:rFonts w:cs="Times New Roman"/>
          <w:b/>
          <w:bCs/>
          <w:lang w:eastAsia="sv-SE"/>
        </w:rPr>
        <w:t xml:space="preserve"> </w:t>
      </w:r>
      <w:r w:rsidRPr="009533D5">
        <w:rPr>
          <w:rFonts w:cs="Times New Roman"/>
          <w:b/>
          <w:bCs/>
          <w:lang w:eastAsia="sv-SE"/>
        </w:rPr>
        <w:t>Whether a RedCap UE can camp on a cell/frequency is explicitly indicated.</w:t>
      </w: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16721A88" w14:textId="77777777" w:rsidR="00060066" w:rsidRDefault="001105A3" w:rsidP="00060066">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cs="Times New Roman"/>
        </w:rPr>
      </w:pPr>
      <w:r>
        <w:rPr>
          <w:rFonts w:eastAsia="Arial Unicode MS" w:cs="Times New Roman"/>
        </w:rPr>
        <w:t xml:space="preserve">[1] </w:t>
      </w:r>
      <w:r w:rsidR="00060066" w:rsidRPr="0020665C">
        <w:rPr>
          <w:rFonts w:eastAsia="Arial Unicode MS" w:cs="Times New Roman"/>
        </w:rPr>
        <w:t>Chairman’s Notes, 3GPP WG1 #10</w:t>
      </w:r>
      <w:r w:rsidR="00060066">
        <w:rPr>
          <w:rFonts w:eastAsia="Arial Unicode MS" w:cs="Times New Roman"/>
        </w:rPr>
        <w:t>5</w:t>
      </w:r>
      <w:r w:rsidR="00060066" w:rsidRPr="0020665C">
        <w:rPr>
          <w:rFonts w:eastAsia="Arial Unicode MS" w:cs="Times New Roman"/>
        </w:rPr>
        <w:t>-e</w:t>
      </w:r>
    </w:p>
    <w:p w14:paraId="445F0D43" w14:textId="327089BB" w:rsidR="004B4728" w:rsidRPr="001105A3" w:rsidRDefault="004B4728" w:rsidP="001105A3">
      <w:pPr>
        <w:pStyle w:val="Reference"/>
        <w:numPr>
          <w:ilvl w:val="0"/>
          <w:numId w:val="0"/>
        </w:numPr>
        <w:overflowPunct w:val="0"/>
        <w:autoSpaceDE w:val="0"/>
        <w:autoSpaceDN w:val="0"/>
        <w:adjustRightInd w:val="0"/>
        <w:spacing w:line="240" w:lineRule="auto"/>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8391" w14:textId="77777777" w:rsidR="00C02A02" w:rsidRDefault="00C02A02">
      <w:r>
        <w:separator/>
      </w:r>
    </w:p>
  </w:endnote>
  <w:endnote w:type="continuationSeparator" w:id="0">
    <w:p w14:paraId="0A8C122E" w14:textId="77777777" w:rsidR="00C02A02" w:rsidRDefault="00C02A02">
      <w:r>
        <w:continuationSeparator/>
      </w:r>
    </w:p>
  </w:endnote>
  <w:endnote w:type="continuationNotice" w:id="1">
    <w:p w14:paraId="77D2CAF2" w14:textId="77777777" w:rsidR="00C02A02" w:rsidRDefault="00C0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25C0" w14:textId="77777777" w:rsidR="00C02A02" w:rsidRDefault="00C02A02">
      <w:r>
        <w:separator/>
      </w:r>
    </w:p>
  </w:footnote>
  <w:footnote w:type="continuationSeparator" w:id="0">
    <w:p w14:paraId="0A53AD44" w14:textId="77777777" w:rsidR="00C02A02" w:rsidRDefault="00C02A02">
      <w:r>
        <w:continuationSeparator/>
      </w:r>
    </w:p>
  </w:footnote>
  <w:footnote w:type="continuationNotice" w:id="1">
    <w:p w14:paraId="4D1B85B8" w14:textId="77777777" w:rsidR="00C02A02" w:rsidRDefault="00C02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4"/>
  </w:num>
  <w:num w:numId="6">
    <w:abstractNumId w:val="10"/>
  </w:num>
  <w:num w:numId="7">
    <w:abstractNumId w:val="15"/>
  </w:num>
  <w:num w:numId="8">
    <w:abstractNumId w:val="6"/>
  </w:num>
  <w:num w:numId="9">
    <w:abstractNumId w:val="16"/>
  </w:num>
  <w:num w:numId="10">
    <w:abstractNumId w:val="7"/>
    <w:lvlOverride w:ilvl="0">
      <w:startOverride w:val="1"/>
    </w:lvlOverride>
  </w:num>
  <w:num w:numId="11">
    <w:abstractNumId w:val="12"/>
  </w:num>
  <w:num w:numId="12">
    <w:abstractNumId w:val="5"/>
  </w:num>
  <w:num w:numId="13">
    <w:abstractNumId w:val="14"/>
  </w:num>
  <w:num w:numId="14">
    <w:abstractNumId w:val="11"/>
  </w:num>
  <w:num w:numId="15">
    <w:abstractNumId w:val="1"/>
  </w:num>
  <w:num w:numId="16">
    <w:abstractNumId w:val="2"/>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884"/>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701"/>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5DF5"/>
    <w:rsid w:val="00EE6B5A"/>
    <w:rsid w:val="00EE7CE1"/>
    <w:rsid w:val="00EE7EDA"/>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363"/>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753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36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tabs>
        <w:tab w:val="left" w:pos="1701"/>
      </w:tabs>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2021-08-06T20:43:00Z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